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CD4" w:rsidRPr="00042CD4" w:rsidRDefault="00042CD4" w:rsidP="00042CD4">
      <w:pPr>
        <w:shd w:val="clear" w:color="auto" w:fill="FFFFFF"/>
        <w:spacing w:after="270" w:line="300" w:lineRule="atLeast"/>
        <w:outlineLvl w:val="0"/>
        <w:rPr>
          <w:rFonts w:ascii="Arial" w:eastAsia="Times New Roman" w:hAnsi="Arial" w:cs="Arial"/>
          <w:b/>
          <w:bCs/>
          <w:color w:val="000000"/>
          <w:kern w:val="36"/>
          <w:sz w:val="30"/>
          <w:szCs w:val="30"/>
          <w:lang w:eastAsia="ru-RU"/>
        </w:rPr>
      </w:pPr>
      <w:r w:rsidRPr="00042CD4">
        <w:rPr>
          <w:rFonts w:ascii="Arial" w:eastAsia="Times New Roman" w:hAnsi="Arial" w:cs="Arial"/>
          <w:b/>
          <w:bCs/>
          <w:color w:val="000000"/>
          <w:kern w:val="36"/>
          <w:sz w:val="30"/>
          <w:szCs w:val="30"/>
          <w:lang w:eastAsia="ru-RU"/>
        </w:rPr>
        <w:t>УПРАЖНЕНИЯ ДЛЯ ГОЛЕНИ</w:t>
      </w:r>
    </w:p>
    <w:p w:rsidR="00042CD4" w:rsidRPr="00042CD4" w:rsidRDefault="00042CD4" w:rsidP="00042CD4">
      <w:pPr>
        <w:shd w:val="clear" w:color="auto" w:fill="FFFFFF"/>
        <w:spacing w:before="300" w:after="285" w:line="300" w:lineRule="atLeast"/>
        <w:rPr>
          <w:rFonts w:ascii="Arial" w:eastAsia="Times New Roman" w:hAnsi="Arial" w:cs="Arial"/>
          <w:color w:val="000000"/>
          <w:sz w:val="21"/>
          <w:szCs w:val="21"/>
          <w:lang w:eastAsia="ru-RU"/>
        </w:rPr>
      </w:pPr>
      <w:r w:rsidRPr="00042CD4">
        <w:rPr>
          <w:rFonts w:ascii="Arial" w:eastAsia="Times New Roman" w:hAnsi="Arial" w:cs="Arial"/>
          <w:color w:val="000000"/>
          <w:sz w:val="21"/>
          <w:szCs w:val="21"/>
          <w:lang w:eastAsia="ru-RU"/>
        </w:rPr>
        <w:t> </w:t>
      </w:r>
    </w:p>
    <w:p w:rsidR="00042CD4" w:rsidRPr="00042CD4" w:rsidRDefault="00042CD4" w:rsidP="00042CD4">
      <w:pPr>
        <w:shd w:val="clear" w:color="auto" w:fill="FFFFFF"/>
        <w:spacing w:before="300" w:after="285" w:line="300" w:lineRule="atLeast"/>
        <w:rPr>
          <w:rFonts w:ascii="Arial" w:eastAsia="Times New Roman" w:hAnsi="Arial" w:cs="Arial"/>
          <w:color w:val="000000"/>
          <w:sz w:val="21"/>
          <w:szCs w:val="21"/>
          <w:lang w:eastAsia="ru-RU"/>
        </w:rPr>
      </w:pPr>
      <w:r>
        <w:rPr>
          <w:rFonts w:ascii="Arial" w:eastAsia="Times New Roman" w:hAnsi="Arial" w:cs="Arial"/>
          <w:noProof/>
          <w:color w:val="33ACFE"/>
          <w:sz w:val="21"/>
          <w:szCs w:val="21"/>
          <w:lang w:eastAsia="ru-RU"/>
        </w:rPr>
        <w:drawing>
          <wp:inline distT="0" distB="0" distL="0" distR="0">
            <wp:extent cx="2381250" cy="2857500"/>
            <wp:effectExtent l="0" t="0" r="0" b="0"/>
            <wp:docPr id="25" name="Рисунок 25" descr="http://fit4life.ru/wp-content/uploads/2012/02/%D0%BA%D0%BE%D0%BC%D0%BF%D0%BB%D0%B5%D0%BA%D1%81-%D1%83%D0%BF%D1%80%D0%B0%D0%B6%D0%BD%D0%B5%D0%BD%D0%B8%D0%B9-%D0%B4%D0%BB%D1%8F-%D0%B8%D0%BA%D1%8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fit4life.ru/wp-content/uploads/2012/02/%D0%BA%D0%BE%D0%BC%D0%BF%D0%BB%D0%B5%D0%BA%D1%81-%D1%83%D0%BF%D1%80%D0%B0%D0%B6%D0%BD%D0%B5%D0%BD%D0%B8%D0%B9-%D0%B4%D0%BB%D1%8F-%D0%B8%D0%BA%D1%80.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2857500"/>
                    </a:xfrm>
                    <a:prstGeom prst="rect">
                      <a:avLst/>
                    </a:prstGeom>
                    <a:noFill/>
                    <a:ln>
                      <a:noFill/>
                    </a:ln>
                  </pic:spPr>
                </pic:pic>
              </a:graphicData>
            </a:graphic>
          </wp:inline>
        </w:drawing>
      </w:r>
      <w:r w:rsidRPr="00042CD4">
        <w:rPr>
          <w:rFonts w:ascii="Arial" w:eastAsia="Times New Roman" w:hAnsi="Arial" w:cs="Arial"/>
          <w:color w:val="000000"/>
          <w:sz w:val="21"/>
          <w:szCs w:val="21"/>
          <w:lang w:eastAsia="ru-RU"/>
        </w:rPr>
        <w:t>Прежде чем выбирать упражнения для икр (голени) нужно понять, что икры состоят из нескольких мышц.</w:t>
      </w:r>
      <w:r w:rsidRPr="00042CD4">
        <w:rPr>
          <w:rFonts w:ascii="Arial" w:eastAsia="Times New Roman" w:hAnsi="Arial" w:cs="Arial"/>
          <w:color w:val="000000"/>
          <w:sz w:val="21"/>
          <w:szCs w:val="21"/>
          <w:lang w:eastAsia="ru-RU"/>
        </w:rPr>
        <w:br/>
        <w:t xml:space="preserve">Двуглавая икроножная мышца находится на задней поверхности нижней части ноги, формирует верх икры. При хорошем рельефе обе ее головки четко разделены. </w:t>
      </w:r>
      <w:proofErr w:type="gramStart"/>
      <w:r w:rsidRPr="00042CD4">
        <w:rPr>
          <w:rFonts w:ascii="Arial" w:eastAsia="Times New Roman" w:hAnsi="Arial" w:cs="Arial"/>
          <w:color w:val="000000"/>
          <w:sz w:val="21"/>
          <w:szCs w:val="21"/>
          <w:lang w:eastAsia="ru-RU"/>
        </w:rPr>
        <w:t>Камбаловидная мышца немного шире икроножной, и располагается прямо под ней.</w:t>
      </w:r>
      <w:proofErr w:type="gramEnd"/>
      <w:r w:rsidRPr="00042CD4">
        <w:rPr>
          <w:rFonts w:ascii="Arial" w:eastAsia="Times New Roman" w:hAnsi="Arial" w:cs="Arial"/>
          <w:color w:val="000000"/>
          <w:sz w:val="21"/>
          <w:szCs w:val="21"/>
          <w:lang w:eastAsia="ru-RU"/>
        </w:rPr>
        <w:t xml:space="preserve"> Хорошо развитые икры – большая редкость. Обычно ими обладают либо очень одаренные генетически спортсмены, либо очень упорные.</w:t>
      </w:r>
      <w:r w:rsidRPr="00042CD4">
        <w:rPr>
          <w:rFonts w:ascii="Arial" w:eastAsia="Times New Roman" w:hAnsi="Arial" w:cs="Arial"/>
          <w:color w:val="000000"/>
          <w:sz w:val="21"/>
          <w:szCs w:val="21"/>
          <w:lang w:eastAsia="ru-RU"/>
        </w:rPr>
        <w:br/>
        <w:t xml:space="preserve">Что же нужно для роста голеней в целом? Ответ очевиден: Нужно максимально развить саму икру и </w:t>
      </w:r>
      <w:proofErr w:type="spellStart"/>
      <w:r w:rsidRPr="00042CD4">
        <w:rPr>
          <w:rFonts w:ascii="Arial" w:eastAsia="Times New Roman" w:hAnsi="Arial" w:cs="Arial"/>
          <w:color w:val="000000"/>
          <w:sz w:val="21"/>
          <w:szCs w:val="21"/>
          <w:lang w:eastAsia="ru-RU"/>
        </w:rPr>
        <w:t>камбалавидную</w:t>
      </w:r>
      <w:proofErr w:type="spellEnd"/>
      <w:r w:rsidRPr="00042CD4">
        <w:rPr>
          <w:rFonts w:ascii="Arial" w:eastAsia="Times New Roman" w:hAnsi="Arial" w:cs="Arial"/>
          <w:color w:val="000000"/>
          <w:sz w:val="21"/>
          <w:szCs w:val="21"/>
          <w:lang w:eastAsia="ru-RU"/>
        </w:rPr>
        <w:t xml:space="preserve"> мышцу, которая «выталкивает» икру наружу, придавая нашим голеням округлую форму. Есть самый эффективный «дуэт» из двух упражнений для икр (голеней): подъем на </w:t>
      </w:r>
      <w:proofErr w:type="gramStart"/>
      <w:r w:rsidRPr="00042CD4">
        <w:rPr>
          <w:rFonts w:ascii="Arial" w:eastAsia="Times New Roman" w:hAnsi="Arial" w:cs="Arial"/>
          <w:color w:val="000000"/>
          <w:sz w:val="21"/>
          <w:szCs w:val="21"/>
          <w:lang w:eastAsia="ru-RU"/>
        </w:rPr>
        <w:t>носки</w:t>
      </w:r>
      <w:proofErr w:type="gramEnd"/>
      <w:r w:rsidRPr="00042CD4">
        <w:rPr>
          <w:rFonts w:ascii="Arial" w:eastAsia="Times New Roman" w:hAnsi="Arial" w:cs="Arial"/>
          <w:color w:val="000000"/>
          <w:sz w:val="21"/>
          <w:szCs w:val="21"/>
          <w:lang w:eastAsia="ru-RU"/>
        </w:rPr>
        <w:t xml:space="preserve"> стоя (икры) и подъем на носки сидя (</w:t>
      </w:r>
      <w:proofErr w:type="spellStart"/>
      <w:r w:rsidRPr="00042CD4">
        <w:rPr>
          <w:rFonts w:ascii="Arial" w:eastAsia="Times New Roman" w:hAnsi="Arial" w:cs="Arial"/>
          <w:color w:val="000000"/>
          <w:sz w:val="21"/>
          <w:szCs w:val="21"/>
          <w:lang w:eastAsia="ru-RU"/>
        </w:rPr>
        <w:t>камболовидная</w:t>
      </w:r>
      <w:proofErr w:type="spellEnd"/>
      <w:r w:rsidRPr="00042CD4">
        <w:rPr>
          <w:rFonts w:ascii="Arial" w:eastAsia="Times New Roman" w:hAnsi="Arial" w:cs="Arial"/>
          <w:color w:val="000000"/>
          <w:sz w:val="21"/>
          <w:szCs w:val="21"/>
          <w:lang w:eastAsia="ru-RU"/>
        </w:rPr>
        <w:t>).</w:t>
      </w:r>
    </w:p>
    <w:p w:rsidR="00042CD4" w:rsidRPr="00042CD4" w:rsidRDefault="00042CD4" w:rsidP="00042CD4">
      <w:pPr>
        <w:shd w:val="clear" w:color="auto" w:fill="FFFFFF"/>
        <w:spacing w:before="100" w:beforeAutospacing="1" w:after="100" w:afterAutospacing="1" w:line="300" w:lineRule="atLeast"/>
        <w:outlineLvl w:val="1"/>
        <w:rPr>
          <w:rFonts w:ascii="Arial" w:eastAsia="Times New Roman" w:hAnsi="Arial" w:cs="Arial"/>
          <w:b/>
          <w:bCs/>
          <w:color w:val="000000"/>
          <w:sz w:val="27"/>
          <w:szCs w:val="27"/>
          <w:lang w:eastAsia="ru-RU"/>
        </w:rPr>
      </w:pPr>
      <w:r w:rsidRPr="00042CD4">
        <w:rPr>
          <w:rFonts w:ascii="Arial" w:eastAsia="Times New Roman" w:hAnsi="Arial" w:cs="Arial"/>
          <w:b/>
          <w:bCs/>
          <w:color w:val="000000"/>
          <w:sz w:val="27"/>
          <w:szCs w:val="27"/>
          <w:lang w:eastAsia="ru-RU"/>
        </w:rPr>
        <w:t>ПОДЬЕМ НА НОСКИ СТОЯ</w:t>
      </w:r>
    </w:p>
    <w:p w:rsidR="00042CD4" w:rsidRPr="00042CD4" w:rsidRDefault="00042CD4" w:rsidP="00042CD4">
      <w:pPr>
        <w:shd w:val="clear" w:color="auto" w:fill="FFFFFF"/>
        <w:spacing w:before="300" w:after="285" w:line="300" w:lineRule="atLeast"/>
        <w:rPr>
          <w:rFonts w:ascii="Arial" w:eastAsia="Times New Roman" w:hAnsi="Arial" w:cs="Arial"/>
          <w:color w:val="000000"/>
          <w:sz w:val="21"/>
          <w:szCs w:val="21"/>
          <w:lang w:eastAsia="ru-RU"/>
        </w:rPr>
      </w:pPr>
      <w:r>
        <w:rPr>
          <w:rFonts w:ascii="Arial" w:eastAsia="Times New Roman" w:hAnsi="Arial" w:cs="Arial"/>
          <w:noProof/>
          <w:color w:val="33ACFE"/>
          <w:sz w:val="21"/>
          <w:szCs w:val="21"/>
          <w:lang w:eastAsia="ru-RU"/>
        </w:rPr>
        <w:drawing>
          <wp:inline distT="0" distB="0" distL="0" distR="0">
            <wp:extent cx="2857500" cy="2114550"/>
            <wp:effectExtent l="0" t="0" r="0" b="0"/>
            <wp:docPr id="24" name="Рисунок 24" descr="http://www.fit4life.ru/wp-content/uploads/2012/02/Uprazhnenija-dlja-ikr-goleni-4-300x22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fit4life.ru/wp-content/uploads/2012/02/Uprazhnenija-dlja-ikr-goleni-4-300x22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14550"/>
                    </a:xfrm>
                    <a:prstGeom prst="rect">
                      <a:avLst/>
                    </a:prstGeom>
                    <a:noFill/>
                    <a:ln>
                      <a:noFill/>
                    </a:ln>
                  </pic:spPr>
                </pic:pic>
              </a:graphicData>
            </a:graphic>
          </wp:inline>
        </w:drawing>
      </w:r>
      <w:r w:rsidRPr="00042CD4">
        <w:rPr>
          <w:rFonts w:ascii="Arial" w:eastAsia="Times New Roman" w:hAnsi="Arial" w:cs="Arial"/>
          <w:color w:val="000000"/>
          <w:sz w:val="21"/>
          <w:szCs w:val="21"/>
          <w:lang w:eastAsia="ru-RU"/>
        </w:rPr>
        <w:t xml:space="preserve">Подъемы на </w:t>
      </w:r>
      <w:proofErr w:type="gramStart"/>
      <w:r w:rsidRPr="00042CD4">
        <w:rPr>
          <w:rFonts w:ascii="Arial" w:eastAsia="Times New Roman" w:hAnsi="Arial" w:cs="Arial"/>
          <w:color w:val="000000"/>
          <w:sz w:val="21"/>
          <w:szCs w:val="21"/>
          <w:lang w:eastAsia="ru-RU"/>
        </w:rPr>
        <w:t>носки</w:t>
      </w:r>
      <w:proofErr w:type="gramEnd"/>
      <w:r w:rsidRPr="00042CD4">
        <w:rPr>
          <w:rFonts w:ascii="Arial" w:eastAsia="Times New Roman" w:hAnsi="Arial" w:cs="Arial"/>
          <w:color w:val="000000"/>
          <w:sz w:val="21"/>
          <w:szCs w:val="21"/>
          <w:lang w:eastAsia="ru-RU"/>
        </w:rPr>
        <w:t xml:space="preserve"> стоя — более базовое упражнение для икр (голеней), чем подъем на носки сидя, поскольку прорабатывает одновременно икроножную и камбаловидную мышцы. Поэтому, в подъемах на </w:t>
      </w:r>
      <w:proofErr w:type="gramStart"/>
      <w:r w:rsidRPr="00042CD4">
        <w:rPr>
          <w:rFonts w:ascii="Arial" w:eastAsia="Times New Roman" w:hAnsi="Arial" w:cs="Arial"/>
          <w:color w:val="000000"/>
          <w:sz w:val="21"/>
          <w:szCs w:val="21"/>
          <w:lang w:eastAsia="ru-RU"/>
        </w:rPr>
        <w:t>носки</w:t>
      </w:r>
      <w:proofErr w:type="gramEnd"/>
      <w:r w:rsidRPr="00042CD4">
        <w:rPr>
          <w:rFonts w:ascii="Arial" w:eastAsia="Times New Roman" w:hAnsi="Arial" w:cs="Arial"/>
          <w:color w:val="000000"/>
          <w:sz w:val="21"/>
          <w:szCs w:val="21"/>
          <w:lang w:eastAsia="ru-RU"/>
        </w:rPr>
        <w:t xml:space="preserve"> стоя вы можете использовать гораздо больший вес, чем сидя.</w:t>
      </w:r>
      <w:r w:rsidRPr="00042CD4">
        <w:rPr>
          <w:rFonts w:ascii="Arial" w:eastAsia="Times New Roman" w:hAnsi="Arial" w:cs="Arial"/>
          <w:color w:val="000000"/>
          <w:sz w:val="21"/>
          <w:szCs w:val="21"/>
          <w:lang w:eastAsia="ru-RU"/>
        </w:rPr>
        <w:br/>
        <w:t>Для выполнения этого упражнения на икры в идеале требуется специальный тренажер. Однако вы можете выполнять его и дома, используя гантели.</w:t>
      </w:r>
    </w:p>
    <w:p w:rsidR="00042CD4" w:rsidRPr="00042CD4" w:rsidRDefault="00042CD4" w:rsidP="00042CD4">
      <w:pPr>
        <w:shd w:val="clear" w:color="auto" w:fill="FFFFFF"/>
        <w:spacing w:before="300" w:after="285" w:line="300" w:lineRule="atLeast"/>
        <w:rPr>
          <w:rFonts w:ascii="Arial" w:eastAsia="Times New Roman" w:hAnsi="Arial" w:cs="Arial"/>
          <w:color w:val="000000"/>
          <w:sz w:val="21"/>
          <w:szCs w:val="21"/>
          <w:lang w:eastAsia="ru-RU"/>
        </w:rPr>
      </w:pPr>
      <w:r w:rsidRPr="00042CD4">
        <w:rPr>
          <w:rFonts w:ascii="Arial" w:eastAsia="Times New Roman" w:hAnsi="Arial" w:cs="Arial"/>
          <w:color w:val="000000"/>
          <w:sz w:val="21"/>
          <w:szCs w:val="21"/>
          <w:lang w:eastAsia="ru-RU"/>
        </w:rPr>
        <w:lastRenderedPageBreak/>
        <w:t>Ноги должны быть слегка согнутыми для удобства и безопасности</w:t>
      </w:r>
      <w:proofErr w:type="gramStart"/>
      <w:r w:rsidRPr="00042CD4">
        <w:rPr>
          <w:rFonts w:ascii="Arial" w:eastAsia="Times New Roman" w:hAnsi="Arial" w:cs="Arial"/>
          <w:color w:val="000000"/>
          <w:sz w:val="21"/>
          <w:szCs w:val="21"/>
          <w:lang w:eastAsia="ru-RU"/>
        </w:rPr>
        <w:t xml:space="preserve"> .</w:t>
      </w:r>
      <w:proofErr w:type="gramEnd"/>
      <w:r w:rsidRPr="00042CD4">
        <w:rPr>
          <w:rFonts w:ascii="Arial" w:eastAsia="Times New Roman" w:hAnsi="Arial" w:cs="Arial"/>
          <w:color w:val="000000"/>
          <w:sz w:val="21"/>
          <w:szCs w:val="21"/>
          <w:lang w:eastAsia="ru-RU"/>
        </w:rPr>
        <w:br/>
        <w:t>В зависимости от генетического расположения икр (высоко или низко) наиболее эффективной является разная амплитуда. Максимально полезна верхняя точка подъема для тех у кого высокие икры и растянутое положение в нижней точке, тля тех у кого «низкие» икры</w:t>
      </w:r>
      <w:proofErr w:type="gramStart"/>
      <w:r w:rsidRPr="00042CD4">
        <w:rPr>
          <w:rFonts w:ascii="Arial" w:eastAsia="Times New Roman" w:hAnsi="Arial" w:cs="Arial"/>
          <w:color w:val="000000"/>
          <w:sz w:val="21"/>
          <w:szCs w:val="21"/>
          <w:lang w:eastAsia="ru-RU"/>
        </w:rPr>
        <w:br/>
        <w:t>П</w:t>
      </w:r>
      <w:proofErr w:type="gramEnd"/>
      <w:r w:rsidRPr="00042CD4">
        <w:rPr>
          <w:rFonts w:ascii="Arial" w:eastAsia="Times New Roman" w:hAnsi="Arial" w:cs="Arial"/>
          <w:color w:val="000000"/>
          <w:sz w:val="21"/>
          <w:szCs w:val="21"/>
          <w:lang w:eastAsia="ru-RU"/>
        </w:rPr>
        <w:t>оэтому, если вы жертвуете частью амплитуды ради дополнительного веса, смотрите, чтобы правильно выбрать ту часть амплитуды, которая способна скорее вызвать рост массы именно для вас.</w:t>
      </w:r>
    </w:p>
    <w:p w:rsidR="00042CD4" w:rsidRPr="00042CD4" w:rsidRDefault="00042CD4" w:rsidP="00042CD4">
      <w:pPr>
        <w:shd w:val="clear" w:color="auto" w:fill="FFFFFF"/>
        <w:spacing w:before="100" w:beforeAutospacing="1" w:after="100" w:afterAutospacing="1" w:line="300" w:lineRule="atLeast"/>
        <w:outlineLvl w:val="2"/>
        <w:rPr>
          <w:rFonts w:ascii="Arial" w:eastAsia="Times New Roman" w:hAnsi="Arial" w:cs="Arial"/>
          <w:b/>
          <w:bCs/>
          <w:color w:val="000000"/>
          <w:sz w:val="24"/>
          <w:szCs w:val="24"/>
          <w:lang w:eastAsia="ru-RU"/>
        </w:rPr>
      </w:pPr>
      <w:r w:rsidRPr="00042CD4">
        <w:rPr>
          <w:rFonts w:ascii="Arial" w:eastAsia="Times New Roman" w:hAnsi="Arial" w:cs="Arial"/>
          <w:b/>
          <w:bCs/>
          <w:color w:val="000000"/>
          <w:sz w:val="24"/>
          <w:szCs w:val="24"/>
          <w:lang w:eastAsia="ru-RU"/>
        </w:rPr>
        <w:t>ПОДЬЕМ НА НОСКИ СИДЯ.</w:t>
      </w:r>
    </w:p>
    <w:p w:rsidR="00042CD4" w:rsidRPr="00042CD4" w:rsidRDefault="00042CD4" w:rsidP="00042CD4">
      <w:pPr>
        <w:shd w:val="clear" w:color="auto" w:fill="FFFFFF"/>
        <w:spacing w:before="300" w:after="285" w:line="300" w:lineRule="atLeast"/>
        <w:rPr>
          <w:rFonts w:ascii="Arial" w:eastAsia="Times New Roman" w:hAnsi="Arial" w:cs="Arial"/>
          <w:color w:val="000000"/>
          <w:sz w:val="21"/>
          <w:szCs w:val="21"/>
          <w:lang w:eastAsia="ru-RU"/>
        </w:rPr>
      </w:pPr>
      <w:r w:rsidRPr="00042CD4">
        <w:rPr>
          <w:rFonts w:ascii="Arial" w:eastAsia="Times New Roman" w:hAnsi="Arial" w:cs="Arial"/>
          <w:color w:val="000000"/>
          <w:sz w:val="21"/>
          <w:szCs w:val="21"/>
          <w:lang w:eastAsia="ru-RU"/>
        </w:rPr>
        <w:t>Способ выполнения упражнения для икр. Выполнить упражнение вы сможете, нагрузив на согнутые под прямым углом колени вес... Обычно используют специальный тренажер. Он позволяет нагрузить камбаловидную мышцу предельно, за счет возможность нагрузить большой вес и безопасности выполнения.</w:t>
      </w:r>
    </w:p>
    <w:p w:rsidR="00042CD4" w:rsidRPr="00042CD4" w:rsidRDefault="00042CD4" w:rsidP="00042CD4">
      <w:pPr>
        <w:shd w:val="clear" w:color="auto" w:fill="FFFFFF"/>
        <w:spacing w:before="300" w:after="285" w:line="300" w:lineRule="atLeast"/>
        <w:rPr>
          <w:rFonts w:ascii="Arial" w:eastAsia="Times New Roman" w:hAnsi="Arial" w:cs="Arial"/>
          <w:color w:val="000000"/>
          <w:sz w:val="21"/>
          <w:szCs w:val="21"/>
          <w:lang w:eastAsia="ru-RU"/>
        </w:rPr>
      </w:pPr>
      <w:r w:rsidRPr="00042CD4">
        <w:rPr>
          <w:rFonts w:ascii="Arial" w:eastAsia="Times New Roman" w:hAnsi="Arial" w:cs="Arial"/>
          <w:color w:val="000000"/>
          <w:sz w:val="21"/>
          <w:szCs w:val="21"/>
          <w:lang w:eastAsia="ru-RU"/>
        </w:rPr>
        <w:t>Перед подъемом груза вам необходимо опустить стопы как можно ниже, чтобы начать движение из растянутой позиции.</w:t>
      </w:r>
    </w:p>
    <w:p w:rsidR="00042CD4" w:rsidRPr="00042CD4" w:rsidRDefault="00042CD4" w:rsidP="00042CD4">
      <w:pPr>
        <w:shd w:val="clear" w:color="auto" w:fill="FFFFFF"/>
        <w:spacing w:before="300" w:after="285" w:line="300" w:lineRule="atLeast"/>
        <w:rPr>
          <w:rFonts w:ascii="Arial" w:eastAsia="Times New Roman" w:hAnsi="Arial" w:cs="Arial"/>
          <w:color w:val="000000"/>
          <w:sz w:val="21"/>
          <w:szCs w:val="21"/>
          <w:lang w:eastAsia="ru-RU"/>
        </w:rPr>
      </w:pPr>
      <w:r w:rsidRPr="00042CD4">
        <w:rPr>
          <w:rFonts w:ascii="Arial" w:eastAsia="Times New Roman" w:hAnsi="Arial" w:cs="Arial"/>
          <w:color w:val="000000"/>
          <w:sz w:val="21"/>
          <w:szCs w:val="21"/>
          <w:lang w:eastAsia="ru-RU"/>
        </w:rPr>
        <w:t>советы</w:t>
      </w:r>
      <w:proofErr w:type="gramStart"/>
      <w:r w:rsidRPr="00042CD4">
        <w:rPr>
          <w:rFonts w:ascii="Arial" w:eastAsia="Times New Roman" w:hAnsi="Arial" w:cs="Arial"/>
          <w:color w:val="000000"/>
          <w:sz w:val="21"/>
          <w:szCs w:val="21"/>
          <w:lang w:eastAsia="ru-RU"/>
        </w:rPr>
        <w:br/>
      </w:r>
      <w:r w:rsidRPr="00042CD4">
        <w:rPr>
          <w:rFonts w:ascii="Arial" w:eastAsia="Times New Roman" w:hAnsi="Arial" w:cs="Arial"/>
          <w:b/>
          <w:bCs/>
          <w:color w:val="000000"/>
          <w:sz w:val="21"/>
          <w:szCs w:val="21"/>
          <w:lang w:eastAsia="ru-RU"/>
        </w:rPr>
        <w:t>• Э</w:t>
      </w:r>
      <w:proofErr w:type="gramEnd"/>
      <w:r w:rsidRPr="00042CD4">
        <w:rPr>
          <w:rFonts w:ascii="Arial" w:eastAsia="Times New Roman" w:hAnsi="Arial" w:cs="Arial"/>
          <w:b/>
          <w:bCs/>
          <w:color w:val="000000"/>
          <w:sz w:val="21"/>
          <w:szCs w:val="21"/>
          <w:lang w:eastAsia="ru-RU"/>
        </w:rPr>
        <w:t>кспериментируйте с положением носков и стоп.</w:t>
      </w:r>
      <w:r w:rsidRPr="00042CD4">
        <w:rPr>
          <w:rFonts w:ascii="Arial" w:eastAsia="Times New Roman" w:hAnsi="Arial" w:cs="Arial"/>
          <w:b/>
          <w:bCs/>
          <w:color w:val="000000"/>
          <w:sz w:val="21"/>
          <w:szCs w:val="21"/>
          <w:lang w:eastAsia="ru-RU"/>
        </w:rPr>
        <w:br/>
        <w:t>• Разогревайте икры перед началом тяжелой работы</w:t>
      </w:r>
      <w:proofErr w:type="gramStart"/>
      <w:r w:rsidRPr="00042CD4">
        <w:rPr>
          <w:rFonts w:ascii="Arial" w:eastAsia="Times New Roman" w:hAnsi="Arial" w:cs="Arial"/>
          <w:b/>
          <w:bCs/>
          <w:color w:val="000000"/>
          <w:sz w:val="21"/>
          <w:szCs w:val="21"/>
          <w:lang w:eastAsia="ru-RU"/>
        </w:rPr>
        <w:br/>
        <w:t>• С</w:t>
      </w:r>
      <w:proofErr w:type="gramEnd"/>
      <w:r w:rsidRPr="00042CD4">
        <w:rPr>
          <w:rFonts w:ascii="Arial" w:eastAsia="Times New Roman" w:hAnsi="Arial" w:cs="Arial"/>
          <w:b/>
          <w:bCs/>
          <w:color w:val="000000"/>
          <w:sz w:val="21"/>
          <w:szCs w:val="21"/>
          <w:lang w:eastAsia="ru-RU"/>
        </w:rPr>
        <w:t>тарайтесь делать упражнение в полную амплитуду.</w:t>
      </w:r>
      <w:r w:rsidRPr="00042CD4">
        <w:rPr>
          <w:rFonts w:ascii="Arial" w:eastAsia="Times New Roman" w:hAnsi="Arial" w:cs="Arial"/>
          <w:b/>
          <w:bCs/>
          <w:color w:val="000000"/>
          <w:sz w:val="21"/>
          <w:szCs w:val="21"/>
          <w:lang w:eastAsia="ru-RU"/>
        </w:rPr>
        <w:br/>
        <w:t>• Задерживайтесь в верхней точке на 1-2 секунды.</w:t>
      </w:r>
      <w:r w:rsidRPr="00042CD4">
        <w:rPr>
          <w:rFonts w:ascii="Arial" w:eastAsia="Times New Roman" w:hAnsi="Arial" w:cs="Arial"/>
          <w:b/>
          <w:bCs/>
          <w:color w:val="000000"/>
          <w:sz w:val="21"/>
          <w:szCs w:val="21"/>
          <w:lang w:eastAsia="ru-RU"/>
        </w:rPr>
        <w:br/>
        <w:t>• Растягивайте икры между подходами.</w:t>
      </w:r>
      <w:r w:rsidRPr="00042CD4">
        <w:rPr>
          <w:rFonts w:ascii="Arial" w:eastAsia="Times New Roman" w:hAnsi="Arial" w:cs="Arial"/>
          <w:b/>
          <w:bCs/>
          <w:color w:val="000000"/>
          <w:sz w:val="21"/>
          <w:szCs w:val="21"/>
          <w:lang w:eastAsia="ru-RU"/>
        </w:rPr>
        <w:br/>
        <w:t>• Делайте не меньше 10 повторений в сете</w:t>
      </w:r>
      <w:proofErr w:type="gramStart"/>
      <w:r w:rsidRPr="00042CD4">
        <w:rPr>
          <w:rFonts w:ascii="Arial" w:eastAsia="Times New Roman" w:hAnsi="Arial" w:cs="Arial"/>
          <w:b/>
          <w:bCs/>
          <w:color w:val="000000"/>
          <w:sz w:val="21"/>
          <w:szCs w:val="21"/>
          <w:lang w:eastAsia="ru-RU"/>
        </w:rPr>
        <w:br/>
        <w:t>• Т</w:t>
      </w:r>
      <w:proofErr w:type="gramEnd"/>
      <w:r w:rsidRPr="00042CD4">
        <w:rPr>
          <w:rFonts w:ascii="Arial" w:eastAsia="Times New Roman" w:hAnsi="Arial" w:cs="Arial"/>
          <w:b/>
          <w:bCs/>
          <w:color w:val="000000"/>
          <w:sz w:val="21"/>
          <w:szCs w:val="21"/>
          <w:lang w:eastAsia="ru-RU"/>
        </w:rPr>
        <w:t>ренируйте икры после тяжелых приседаний.</w:t>
      </w:r>
    </w:p>
    <w:p w:rsidR="00A17C70" w:rsidRDefault="00A17C70">
      <w:bookmarkStart w:id="0" w:name="_GoBack"/>
      <w:bookmarkEnd w:id="0"/>
    </w:p>
    <w:sectPr w:rsidR="00A17C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123"/>
    <w:rsid w:val="00042CD4"/>
    <w:rsid w:val="001C4B00"/>
    <w:rsid w:val="00201123"/>
    <w:rsid w:val="002F42E7"/>
    <w:rsid w:val="005E5287"/>
    <w:rsid w:val="009C08C0"/>
    <w:rsid w:val="00A17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42C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42CD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42CD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2CD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42CD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42CD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42C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42CD4"/>
    <w:rPr>
      <w:b/>
      <w:bCs/>
    </w:rPr>
  </w:style>
  <w:style w:type="paragraph" w:styleId="a5">
    <w:name w:val="Balloon Text"/>
    <w:basedOn w:val="a"/>
    <w:link w:val="a6"/>
    <w:uiPriority w:val="99"/>
    <w:semiHidden/>
    <w:unhideWhenUsed/>
    <w:rsid w:val="00042C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42C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42C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42CD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42CD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2CD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42CD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42CD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42C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42CD4"/>
    <w:rPr>
      <w:b/>
      <w:bCs/>
    </w:rPr>
  </w:style>
  <w:style w:type="paragraph" w:styleId="a5">
    <w:name w:val="Balloon Text"/>
    <w:basedOn w:val="a"/>
    <w:link w:val="a6"/>
    <w:uiPriority w:val="99"/>
    <w:semiHidden/>
    <w:unhideWhenUsed/>
    <w:rsid w:val="00042C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42C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8282">
      <w:bodyDiv w:val="1"/>
      <w:marLeft w:val="0"/>
      <w:marRight w:val="0"/>
      <w:marTop w:val="0"/>
      <w:marBottom w:val="0"/>
      <w:divBdr>
        <w:top w:val="none" w:sz="0" w:space="0" w:color="auto"/>
        <w:left w:val="none" w:sz="0" w:space="0" w:color="auto"/>
        <w:bottom w:val="none" w:sz="0" w:space="0" w:color="auto"/>
        <w:right w:val="none" w:sz="0" w:space="0" w:color="auto"/>
      </w:divBdr>
      <w:divsChild>
        <w:div w:id="1884706403">
          <w:marLeft w:val="0"/>
          <w:marRight w:val="0"/>
          <w:marTop w:val="0"/>
          <w:marBottom w:val="0"/>
          <w:divBdr>
            <w:top w:val="none" w:sz="0" w:space="0" w:color="auto"/>
            <w:left w:val="none" w:sz="0" w:space="0" w:color="auto"/>
            <w:bottom w:val="none" w:sz="0" w:space="0" w:color="auto"/>
            <w:right w:val="none" w:sz="0" w:space="0" w:color="auto"/>
          </w:divBdr>
        </w:div>
        <w:div w:id="837817249">
          <w:marLeft w:val="0"/>
          <w:marRight w:val="0"/>
          <w:marTop w:val="0"/>
          <w:marBottom w:val="0"/>
          <w:divBdr>
            <w:top w:val="none" w:sz="0" w:space="0" w:color="auto"/>
            <w:left w:val="none" w:sz="0" w:space="0" w:color="auto"/>
            <w:bottom w:val="none" w:sz="0" w:space="0" w:color="auto"/>
            <w:right w:val="none" w:sz="0" w:space="0" w:color="auto"/>
          </w:divBdr>
        </w:div>
      </w:divsChild>
    </w:div>
    <w:div w:id="143205324">
      <w:bodyDiv w:val="1"/>
      <w:marLeft w:val="0"/>
      <w:marRight w:val="0"/>
      <w:marTop w:val="0"/>
      <w:marBottom w:val="0"/>
      <w:divBdr>
        <w:top w:val="none" w:sz="0" w:space="0" w:color="auto"/>
        <w:left w:val="none" w:sz="0" w:space="0" w:color="auto"/>
        <w:bottom w:val="none" w:sz="0" w:space="0" w:color="auto"/>
        <w:right w:val="none" w:sz="0" w:space="0" w:color="auto"/>
      </w:divBdr>
      <w:divsChild>
        <w:div w:id="2084834247">
          <w:marLeft w:val="0"/>
          <w:marRight w:val="0"/>
          <w:marTop w:val="0"/>
          <w:marBottom w:val="0"/>
          <w:divBdr>
            <w:top w:val="none" w:sz="0" w:space="0" w:color="auto"/>
            <w:left w:val="none" w:sz="0" w:space="0" w:color="auto"/>
            <w:bottom w:val="none" w:sz="0" w:space="0" w:color="auto"/>
            <w:right w:val="none" w:sz="0" w:space="0" w:color="auto"/>
          </w:divBdr>
        </w:div>
        <w:div w:id="1783764910">
          <w:marLeft w:val="0"/>
          <w:marRight w:val="0"/>
          <w:marTop w:val="0"/>
          <w:marBottom w:val="0"/>
          <w:divBdr>
            <w:top w:val="none" w:sz="0" w:space="0" w:color="auto"/>
            <w:left w:val="none" w:sz="0" w:space="0" w:color="auto"/>
            <w:bottom w:val="none" w:sz="0" w:space="0" w:color="auto"/>
            <w:right w:val="none" w:sz="0" w:space="0" w:color="auto"/>
          </w:divBdr>
        </w:div>
      </w:divsChild>
    </w:div>
    <w:div w:id="1000043884">
      <w:bodyDiv w:val="1"/>
      <w:marLeft w:val="0"/>
      <w:marRight w:val="0"/>
      <w:marTop w:val="0"/>
      <w:marBottom w:val="0"/>
      <w:divBdr>
        <w:top w:val="none" w:sz="0" w:space="0" w:color="auto"/>
        <w:left w:val="none" w:sz="0" w:space="0" w:color="auto"/>
        <w:bottom w:val="none" w:sz="0" w:space="0" w:color="auto"/>
        <w:right w:val="none" w:sz="0" w:space="0" w:color="auto"/>
      </w:divBdr>
      <w:divsChild>
        <w:div w:id="1575315793">
          <w:marLeft w:val="0"/>
          <w:marRight w:val="0"/>
          <w:marTop w:val="0"/>
          <w:marBottom w:val="0"/>
          <w:divBdr>
            <w:top w:val="none" w:sz="0" w:space="0" w:color="auto"/>
            <w:left w:val="none" w:sz="0" w:space="0" w:color="auto"/>
            <w:bottom w:val="none" w:sz="0" w:space="0" w:color="auto"/>
            <w:right w:val="none" w:sz="0" w:space="0" w:color="auto"/>
          </w:divBdr>
        </w:div>
        <w:div w:id="1934776371">
          <w:marLeft w:val="0"/>
          <w:marRight w:val="0"/>
          <w:marTop w:val="0"/>
          <w:marBottom w:val="0"/>
          <w:divBdr>
            <w:top w:val="none" w:sz="0" w:space="0" w:color="auto"/>
            <w:left w:val="none" w:sz="0" w:space="0" w:color="auto"/>
            <w:bottom w:val="none" w:sz="0" w:space="0" w:color="auto"/>
            <w:right w:val="none" w:sz="0" w:space="0" w:color="auto"/>
          </w:divBdr>
        </w:div>
      </w:divsChild>
    </w:div>
    <w:div w:id="1239707295">
      <w:bodyDiv w:val="1"/>
      <w:marLeft w:val="0"/>
      <w:marRight w:val="0"/>
      <w:marTop w:val="0"/>
      <w:marBottom w:val="0"/>
      <w:divBdr>
        <w:top w:val="none" w:sz="0" w:space="0" w:color="auto"/>
        <w:left w:val="none" w:sz="0" w:space="0" w:color="auto"/>
        <w:bottom w:val="none" w:sz="0" w:space="0" w:color="auto"/>
        <w:right w:val="none" w:sz="0" w:space="0" w:color="auto"/>
      </w:divBdr>
      <w:divsChild>
        <w:div w:id="14238252">
          <w:marLeft w:val="0"/>
          <w:marRight w:val="0"/>
          <w:marTop w:val="0"/>
          <w:marBottom w:val="0"/>
          <w:divBdr>
            <w:top w:val="none" w:sz="0" w:space="0" w:color="auto"/>
            <w:left w:val="none" w:sz="0" w:space="0" w:color="auto"/>
            <w:bottom w:val="none" w:sz="0" w:space="0" w:color="auto"/>
            <w:right w:val="none" w:sz="0" w:space="0" w:color="auto"/>
          </w:divBdr>
        </w:div>
        <w:div w:id="569000950">
          <w:marLeft w:val="0"/>
          <w:marRight w:val="0"/>
          <w:marTop w:val="0"/>
          <w:marBottom w:val="0"/>
          <w:divBdr>
            <w:top w:val="none" w:sz="0" w:space="0" w:color="auto"/>
            <w:left w:val="none" w:sz="0" w:space="0" w:color="auto"/>
            <w:bottom w:val="none" w:sz="0" w:space="0" w:color="auto"/>
            <w:right w:val="none" w:sz="0" w:space="0" w:color="auto"/>
          </w:divBdr>
        </w:div>
      </w:divsChild>
    </w:div>
    <w:div w:id="1657146686">
      <w:bodyDiv w:val="1"/>
      <w:marLeft w:val="0"/>
      <w:marRight w:val="0"/>
      <w:marTop w:val="0"/>
      <w:marBottom w:val="0"/>
      <w:divBdr>
        <w:top w:val="none" w:sz="0" w:space="0" w:color="auto"/>
        <w:left w:val="none" w:sz="0" w:space="0" w:color="auto"/>
        <w:bottom w:val="none" w:sz="0" w:space="0" w:color="auto"/>
        <w:right w:val="none" w:sz="0" w:space="0" w:color="auto"/>
      </w:divBdr>
      <w:divsChild>
        <w:div w:id="1499029975">
          <w:marLeft w:val="0"/>
          <w:marRight w:val="0"/>
          <w:marTop w:val="0"/>
          <w:marBottom w:val="0"/>
          <w:divBdr>
            <w:top w:val="none" w:sz="0" w:space="0" w:color="auto"/>
            <w:left w:val="none" w:sz="0" w:space="0" w:color="auto"/>
            <w:bottom w:val="none" w:sz="0" w:space="0" w:color="auto"/>
            <w:right w:val="none" w:sz="0" w:space="0" w:color="auto"/>
          </w:divBdr>
        </w:div>
        <w:div w:id="707871995">
          <w:marLeft w:val="0"/>
          <w:marRight w:val="0"/>
          <w:marTop w:val="0"/>
          <w:marBottom w:val="0"/>
          <w:divBdr>
            <w:top w:val="none" w:sz="0" w:space="0" w:color="auto"/>
            <w:left w:val="none" w:sz="0" w:space="0" w:color="auto"/>
            <w:bottom w:val="none" w:sz="0" w:space="0" w:color="auto"/>
            <w:right w:val="none" w:sz="0" w:space="0" w:color="auto"/>
          </w:divBdr>
        </w:div>
      </w:divsChild>
    </w:div>
    <w:div w:id="1765415259">
      <w:bodyDiv w:val="1"/>
      <w:marLeft w:val="0"/>
      <w:marRight w:val="0"/>
      <w:marTop w:val="0"/>
      <w:marBottom w:val="0"/>
      <w:divBdr>
        <w:top w:val="none" w:sz="0" w:space="0" w:color="auto"/>
        <w:left w:val="none" w:sz="0" w:space="0" w:color="auto"/>
        <w:bottom w:val="none" w:sz="0" w:space="0" w:color="auto"/>
        <w:right w:val="none" w:sz="0" w:space="0" w:color="auto"/>
      </w:divBdr>
      <w:divsChild>
        <w:div w:id="1364281365">
          <w:marLeft w:val="0"/>
          <w:marRight w:val="0"/>
          <w:marTop w:val="0"/>
          <w:marBottom w:val="0"/>
          <w:divBdr>
            <w:top w:val="none" w:sz="0" w:space="0" w:color="auto"/>
            <w:left w:val="none" w:sz="0" w:space="0" w:color="auto"/>
            <w:bottom w:val="none" w:sz="0" w:space="0" w:color="auto"/>
            <w:right w:val="none" w:sz="0" w:space="0" w:color="auto"/>
          </w:divBdr>
        </w:div>
        <w:div w:id="1964573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fit4life.ru/uprazhneniya-dlya-myshc-trenirovka/uprazhneniya-dlya-nog/uprazhneniya-dlya-goleni/attachment/uprazhnenija-dlja-ikr-goleni-4-300x22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fit4life.ru/uprazhneniya-dlya-myshc-trenirovka/uprazhneniya-dlya-nog/uprazhneniya-dlya-goleni/attachment/kompleks-uprazhnenij-dlya-ik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2016-01-18T17:18:00Z</dcterms:created>
  <dcterms:modified xsi:type="dcterms:W3CDTF">2016-01-18T17:18:00Z</dcterms:modified>
</cp:coreProperties>
</file>